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6E6FC6E8" w14:textId="51253786" w:rsidR="005A3731"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1B9933C8" w14:textId="4E464E95" w:rsidR="005A3731" w:rsidRPr="005A3731" w:rsidRDefault="005A3731" w:rsidP="005A3731">
      <w:pPr>
        <w:pStyle w:val="GPSL1SCHEDULEHeading"/>
        <w:keepNext/>
        <w:numPr>
          <w:ilvl w:val="0"/>
          <w:numId w:val="16"/>
        </w:numPr>
        <w:rPr>
          <w:rFonts w:ascii="Arial Bold" w:hAnsi="Arial Bold"/>
          <w:caps w:val="0"/>
          <w:sz w:val="24"/>
          <w:szCs w:val="24"/>
        </w:rPr>
      </w:pPr>
      <w:r>
        <w:rPr>
          <w:rFonts w:ascii="Arial Bold" w:hAnsi="Arial Bold"/>
          <w:caps w:val="0"/>
          <w:sz w:val="24"/>
          <w:szCs w:val="24"/>
        </w:rPr>
        <w:t>Definitons</w:t>
      </w:r>
    </w:p>
    <w:p w14:paraId="5F642F3C" w14:textId="1B4D284B" w:rsidR="005A3731" w:rsidRPr="005A3731" w:rsidRDefault="008D2F34" w:rsidP="005A3731">
      <w:pPr>
        <w:pStyle w:val="GPSL1SCHEDULEHeading"/>
        <w:keepNext/>
        <w:numPr>
          <w:ilvl w:val="1"/>
          <w:numId w:val="16"/>
        </w:numPr>
        <w:rPr>
          <w:rFonts w:ascii="Arial" w:hAnsi="Arial"/>
          <w:b w:val="0"/>
          <w:caps w:val="0"/>
          <w:sz w:val="24"/>
          <w:szCs w:val="24"/>
        </w:rPr>
      </w:pPr>
      <w:r>
        <w:rPr>
          <w:rFonts w:ascii="Arial" w:hAnsi="Arial"/>
          <w:b w:val="0"/>
          <w:caps w:val="0"/>
          <w:sz w:val="24"/>
          <w:szCs w:val="24"/>
        </w:rPr>
        <w:t>In this Framework Schedule 7</w:t>
      </w:r>
      <w:r w:rsidR="005A3731" w:rsidRPr="005A3731">
        <w:rPr>
          <w:rFonts w:ascii="Arial" w:hAnsi="Arial"/>
          <w:b w:val="0"/>
          <w:caps w:val="0"/>
          <w:sz w:val="24"/>
          <w:szCs w:val="24"/>
        </w:rPr>
        <w:t>, the following expressions shall have the following meanings:</w:t>
      </w:r>
    </w:p>
    <w:p w14:paraId="5F19E1BA" w14:textId="7E59D6BF" w:rsidR="005A3731" w:rsidRPr="005A3731" w:rsidRDefault="005A3731" w:rsidP="005A3731">
      <w:pPr>
        <w:pStyle w:val="GPSL1SCHEDULEHeading"/>
        <w:keepNext/>
        <w:numPr>
          <w:ilvl w:val="1"/>
          <w:numId w:val="16"/>
        </w:numPr>
        <w:rPr>
          <w:rFonts w:ascii="Arial" w:hAnsi="Arial"/>
          <w:b w:val="0"/>
          <w:caps w:val="0"/>
          <w:sz w:val="24"/>
          <w:szCs w:val="24"/>
        </w:rPr>
      </w:pPr>
      <w:r w:rsidRPr="005A3731">
        <w:rPr>
          <w:rFonts w:ascii="Arial" w:hAnsi="Arial"/>
          <w:b w:val="0"/>
          <w:caps w:val="0"/>
          <w:sz w:val="24"/>
          <w:szCs w:val="24"/>
        </w:rPr>
        <w:t>“Capability Matrix” means</w:t>
      </w:r>
      <w:r w:rsidR="00A85749">
        <w:rPr>
          <w:rFonts w:ascii="Arial" w:hAnsi="Arial"/>
          <w:b w:val="0"/>
          <w:caps w:val="0"/>
          <w:sz w:val="24"/>
          <w:szCs w:val="24"/>
        </w:rPr>
        <w:t xml:space="preserve"> a table reflecting the specialisms and jurisdictions which Suppliers under each Lot have offered as part of their Framework Tender Response.</w:t>
      </w:r>
    </w:p>
    <w:p w14:paraId="05E1D115" w14:textId="7F81BEF1" w:rsidR="005A3731" w:rsidRPr="005A3731" w:rsidRDefault="005A3731" w:rsidP="00A85749">
      <w:pPr>
        <w:pStyle w:val="GPSL1SCHEDULEHeading"/>
        <w:keepNext/>
        <w:numPr>
          <w:ilvl w:val="1"/>
          <w:numId w:val="16"/>
        </w:numPr>
        <w:rPr>
          <w:rFonts w:ascii="Arial" w:hAnsi="Arial"/>
          <w:b w:val="0"/>
          <w:caps w:val="0"/>
          <w:sz w:val="24"/>
          <w:szCs w:val="24"/>
        </w:rPr>
      </w:pPr>
      <w:r w:rsidRPr="005A3731">
        <w:rPr>
          <w:rFonts w:ascii="Arial" w:hAnsi="Arial"/>
          <w:b w:val="0"/>
          <w:caps w:val="0"/>
          <w:sz w:val="24"/>
          <w:szCs w:val="24"/>
        </w:rPr>
        <w:t>“Guidance”</w:t>
      </w:r>
      <w:r w:rsidR="00A85749">
        <w:rPr>
          <w:rFonts w:ascii="Arial" w:hAnsi="Arial"/>
          <w:b w:val="0"/>
          <w:caps w:val="0"/>
          <w:sz w:val="24"/>
          <w:szCs w:val="24"/>
        </w:rPr>
        <w:t xml:space="preserve"> means the customer guidance </w:t>
      </w:r>
      <w:r w:rsidR="00A85749" w:rsidRPr="00A85749">
        <w:rPr>
          <w:rFonts w:ascii="Arial" w:hAnsi="Arial"/>
          <w:b w:val="0"/>
          <w:caps w:val="0"/>
          <w:sz w:val="24"/>
          <w:szCs w:val="24"/>
        </w:rPr>
        <w:t>issued or updated by the Authority from time to time i</w:t>
      </w:r>
      <w:r w:rsidR="00A85749">
        <w:rPr>
          <w:rFonts w:ascii="Arial" w:hAnsi="Arial"/>
          <w:b w:val="0"/>
          <w:caps w:val="0"/>
          <w:sz w:val="24"/>
          <w:szCs w:val="24"/>
        </w:rPr>
        <w:t>n relation to the use of the Framework</w:t>
      </w:r>
      <w:r w:rsidR="00A85749" w:rsidRPr="00A85749">
        <w:rPr>
          <w:rFonts w:ascii="Arial" w:hAnsi="Arial"/>
          <w:b w:val="0"/>
          <w:caps w:val="0"/>
          <w:sz w:val="24"/>
          <w:szCs w:val="24"/>
        </w:rPr>
        <w:t xml:space="preserve"> Agreement</w:t>
      </w:r>
      <w:r w:rsidR="00A85749">
        <w:rPr>
          <w:rFonts w:ascii="Arial" w:hAnsi="Arial"/>
          <w:b w:val="0"/>
          <w:caps w:val="0"/>
          <w:sz w:val="24"/>
          <w:szCs w:val="24"/>
        </w:rPr>
        <w:t>.</w:t>
      </w:r>
    </w:p>
    <w:p w14:paraId="2174F7C0" w14:textId="4B23A850" w:rsidR="005A3731" w:rsidRPr="005A3731" w:rsidRDefault="005A3731" w:rsidP="005A3731">
      <w:pPr>
        <w:pStyle w:val="GPSL1SCHEDULEHeading"/>
        <w:keepNext/>
        <w:numPr>
          <w:ilvl w:val="1"/>
          <w:numId w:val="16"/>
        </w:numPr>
        <w:rPr>
          <w:rFonts w:ascii="Arial" w:hAnsi="Arial"/>
          <w:b w:val="0"/>
          <w:caps w:val="0"/>
          <w:sz w:val="24"/>
          <w:szCs w:val="24"/>
        </w:rPr>
      </w:pPr>
      <w:r w:rsidRPr="005A3731">
        <w:rPr>
          <w:rFonts w:ascii="Arial" w:hAnsi="Arial"/>
          <w:b w:val="0"/>
          <w:caps w:val="0"/>
          <w:sz w:val="24"/>
          <w:szCs w:val="24"/>
        </w:rPr>
        <w:t>“Prospectus” means the written description of the Supplier’s capabilities and Supplier Personnel an</w:t>
      </w:r>
      <w:r w:rsidR="00C119FC">
        <w:rPr>
          <w:rFonts w:ascii="Arial" w:hAnsi="Arial"/>
          <w:b w:val="0"/>
          <w:caps w:val="0"/>
          <w:sz w:val="24"/>
          <w:szCs w:val="24"/>
        </w:rPr>
        <w:t>d in the form set out in Annex A</w:t>
      </w:r>
      <w:r w:rsidRPr="005A3731">
        <w:rPr>
          <w:rFonts w:ascii="Arial" w:hAnsi="Arial"/>
          <w:b w:val="0"/>
          <w:caps w:val="0"/>
          <w:sz w:val="24"/>
          <w:szCs w:val="24"/>
        </w:rPr>
        <w:t xml:space="preserve"> of Framework Schedule 7, as the same may be amended or updated from time to time.</w:t>
      </w:r>
    </w:p>
    <w:p w14:paraId="42247346" w14:textId="6428C6E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01A5829F"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r w:rsidR="00FF0A6C">
        <w:rPr>
          <w:rFonts w:ascii="Arial" w:hAnsi="Arial"/>
          <w:sz w:val="24"/>
          <w:szCs w:val="24"/>
        </w:rPr>
        <w:t>, and according to the Guidance issued by the Authority</w:t>
      </w:r>
      <w:r w:rsidRPr="00C432D6">
        <w:rPr>
          <w:rFonts w:ascii="Arial" w:hAnsi="Arial"/>
          <w:sz w:val="24"/>
          <w:szCs w:val="24"/>
        </w:rPr>
        <w:t>.</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7661624E"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its Deliverables </w:t>
      </w:r>
      <w:r w:rsidR="005A3731">
        <w:rPr>
          <w:rFonts w:ascii="Arial" w:hAnsi="Arial"/>
          <w:sz w:val="24"/>
          <w:szCs w:val="24"/>
        </w:rPr>
        <w:t xml:space="preserve">can be met by the </w:t>
      </w:r>
      <w:r w:rsidRPr="00C432D6">
        <w:rPr>
          <w:rFonts w:ascii="Arial" w:hAnsi="Arial"/>
          <w:sz w:val="24"/>
          <w:szCs w:val="24"/>
        </w:rPr>
        <w:t>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494EB2D1"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C119FC">
        <w:rPr>
          <w:rFonts w:ascii="Arial" w:hAnsi="Arial"/>
          <w:sz w:val="24"/>
        </w:rPr>
        <w:t>3</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0EAC5B54"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C119FC">
        <w:rPr>
          <w:rFonts w:ascii="Arial" w:hAnsi="Arial"/>
          <w:sz w:val="24"/>
        </w:rPr>
        <w:t>4</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lastRenderedPageBreak/>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7BE69A92"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C119FC">
        <w:rPr>
          <w:rFonts w:ascii="Arial" w:hAnsi="Arial"/>
          <w:sz w:val="24"/>
          <w:szCs w:val="24"/>
        </w:rPr>
        <w:t>2</w:t>
      </w:r>
      <w:r w:rsidR="00B13176" w:rsidRPr="00C432D6">
        <w:rPr>
          <w:rFonts w:ascii="Arial" w:hAnsi="Arial"/>
          <w:sz w:val="24"/>
          <w:szCs w:val="24"/>
        </w:rPr>
        <w:t>.2</w:t>
      </w:r>
      <w:r w:rsidRPr="00C432D6">
        <w:rPr>
          <w:rFonts w:ascii="Arial" w:hAnsi="Arial"/>
          <w:sz w:val="24"/>
          <w:szCs w:val="24"/>
        </w:rPr>
        <w:t xml:space="preserve"> above the Buyer awarding a Call-Off Contract under this Contract without holding a further competition shall:</w:t>
      </w:r>
    </w:p>
    <w:p w14:paraId="05E43434" w14:textId="5E2ADC9C" w:rsidR="005A3C6A"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2D5E2278" w14:textId="73D5C452" w:rsidR="009D1BF2" w:rsidRPr="00C432D6" w:rsidRDefault="009D1BF2" w:rsidP="00425DE4">
      <w:pPr>
        <w:pStyle w:val="GPSL3numberedclause"/>
        <w:numPr>
          <w:ilvl w:val="2"/>
          <w:numId w:val="13"/>
        </w:numPr>
        <w:jc w:val="left"/>
        <w:rPr>
          <w:rFonts w:ascii="Arial" w:hAnsi="Arial"/>
          <w:sz w:val="24"/>
          <w:szCs w:val="24"/>
        </w:rPr>
      </w:pPr>
      <w:r>
        <w:rPr>
          <w:rFonts w:ascii="Arial" w:hAnsi="Arial"/>
          <w:sz w:val="24"/>
          <w:szCs w:val="24"/>
        </w:rPr>
        <w:t>review the Capability Matrix to determine which Suppliers are capable of delivering the Statement of Requirements.</w:t>
      </w:r>
    </w:p>
    <w:p w14:paraId="1EB37061" w14:textId="12062A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0016733A">
        <w:rPr>
          <w:rFonts w:ascii="Arial" w:hAnsi="Arial"/>
          <w:sz w:val="24"/>
          <w:szCs w:val="24"/>
        </w:rPr>
        <w:t>riteria</w:t>
      </w:r>
      <w:r w:rsidR="00C119FC">
        <w:rPr>
          <w:rFonts w:ascii="Arial" w:hAnsi="Arial"/>
          <w:sz w:val="24"/>
          <w:szCs w:val="24"/>
        </w:rPr>
        <w:t xml:space="preserve"> to the Suppliers’ P</w:t>
      </w:r>
      <w:r w:rsidR="0016733A">
        <w:rPr>
          <w:rFonts w:ascii="Arial" w:hAnsi="Arial"/>
          <w:sz w:val="24"/>
          <w:szCs w:val="24"/>
        </w:rPr>
        <w:t>rospectus an</w:t>
      </w:r>
      <w:r w:rsidRPr="00C432D6">
        <w:rPr>
          <w:rFonts w:ascii="Arial" w:hAnsi="Arial"/>
          <w:sz w:val="24"/>
          <w:szCs w:val="24"/>
        </w:rPr>
        <w:t>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38410B9B" w:rsidR="005A3C6A"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C119FC">
        <w:rPr>
          <w:rFonts w:ascii="Arial" w:hAnsi="Arial"/>
          <w:sz w:val="24"/>
          <w:szCs w:val="24"/>
        </w:rPr>
        <w:t>7</w:t>
      </w:r>
      <w:r w:rsidR="00B13176" w:rsidRPr="00C432D6">
        <w:rPr>
          <w:rFonts w:ascii="Arial" w:hAnsi="Arial"/>
          <w:sz w:val="24"/>
          <w:szCs w:val="24"/>
        </w:rPr>
        <w:t xml:space="preserve"> </w:t>
      </w:r>
      <w:r w:rsidRPr="00C432D6">
        <w:rPr>
          <w:rFonts w:ascii="Arial" w:hAnsi="Arial"/>
          <w:sz w:val="24"/>
          <w:szCs w:val="24"/>
        </w:rPr>
        <w:t>below.</w:t>
      </w:r>
    </w:p>
    <w:p w14:paraId="3266F9AC" w14:textId="286BDC49" w:rsidR="009D1BF2" w:rsidRPr="00C432D6" w:rsidRDefault="009D1BF2" w:rsidP="009D1BF2">
      <w:pPr>
        <w:pStyle w:val="GPSL3numberedclause"/>
        <w:numPr>
          <w:ilvl w:val="1"/>
          <w:numId w:val="13"/>
        </w:numPr>
        <w:jc w:val="left"/>
        <w:rPr>
          <w:rFonts w:ascii="Arial" w:hAnsi="Arial"/>
          <w:sz w:val="24"/>
          <w:szCs w:val="24"/>
        </w:rPr>
      </w:pPr>
      <w:r>
        <w:rPr>
          <w:rFonts w:ascii="Arial" w:hAnsi="Arial"/>
          <w:sz w:val="24"/>
          <w:szCs w:val="24"/>
        </w:rPr>
        <w:t>A Call-Off Contract may also be awarded on the basis of a direct award</w:t>
      </w:r>
      <w:r w:rsidR="00C105FE">
        <w:rPr>
          <w:rFonts w:ascii="Arial" w:hAnsi="Arial"/>
          <w:sz w:val="24"/>
          <w:szCs w:val="24"/>
        </w:rPr>
        <w:t xml:space="preserve"> where the Capability Matrix,</w:t>
      </w:r>
      <w:r>
        <w:rPr>
          <w:rFonts w:ascii="Arial" w:hAnsi="Arial"/>
          <w:sz w:val="24"/>
          <w:szCs w:val="24"/>
        </w:rPr>
        <w:t xml:space="preserve"> Prospectus(es) </w:t>
      </w:r>
      <w:r w:rsidR="00C105FE">
        <w:rPr>
          <w:rFonts w:ascii="Arial" w:hAnsi="Arial"/>
          <w:sz w:val="24"/>
          <w:szCs w:val="24"/>
        </w:rPr>
        <w:t xml:space="preserve">and/or checks for conflicts of interest </w:t>
      </w:r>
      <w:r>
        <w:rPr>
          <w:rFonts w:ascii="Arial" w:hAnsi="Arial"/>
          <w:sz w:val="24"/>
          <w:szCs w:val="24"/>
        </w:rPr>
        <w:t>indicate that only one Supplier is capable of delivering the requirements, or where the responses to an expression of interest indicate that only one Supplier is interested in</w:t>
      </w:r>
      <w:r w:rsidR="00E57ED5">
        <w:rPr>
          <w:rFonts w:ascii="Arial" w:hAnsi="Arial"/>
          <w:sz w:val="24"/>
          <w:szCs w:val="24"/>
        </w:rPr>
        <w:t>,</w:t>
      </w:r>
      <w:r>
        <w:rPr>
          <w:rFonts w:ascii="Arial" w:hAnsi="Arial"/>
          <w:sz w:val="24"/>
          <w:szCs w:val="24"/>
        </w:rPr>
        <w:t xml:space="preserve"> or able to meet</w:t>
      </w:r>
      <w:r w:rsidR="00E57ED5">
        <w:rPr>
          <w:rFonts w:ascii="Arial" w:hAnsi="Arial"/>
          <w:sz w:val="24"/>
          <w:szCs w:val="24"/>
        </w:rPr>
        <w:t>,</w:t>
      </w:r>
      <w:r>
        <w:rPr>
          <w:rFonts w:ascii="Arial" w:hAnsi="Arial"/>
          <w:sz w:val="24"/>
          <w:szCs w:val="24"/>
        </w:rPr>
        <w:t xml:space="preserve"> the Requirement.</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1F77BC88"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w:t>
      </w:r>
      <w:r w:rsidR="00B8234E">
        <w:rPr>
          <w:rFonts w:ascii="Arial" w:hAnsi="Arial"/>
          <w:sz w:val="24"/>
          <w:szCs w:val="24"/>
        </w:rPr>
        <w:t>,</w:t>
      </w:r>
      <w:r w:rsidRPr="00C432D6">
        <w:rPr>
          <w:rFonts w:ascii="Arial" w:hAnsi="Arial"/>
          <w:sz w:val="24"/>
          <w:szCs w:val="24"/>
        </w:rPr>
        <w:t xml:space="preserve"> and identify the Su</w:t>
      </w:r>
      <w:r w:rsidR="000A3D03">
        <w:rPr>
          <w:rFonts w:ascii="Arial" w:hAnsi="Arial"/>
          <w:sz w:val="24"/>
          <w:szCs w:val="24"/>
        </w:rPr>
        <w:t>ppliers capable of supplying</w:t>
      </w:r>
      <w:r w:rsidRPr="00C432D6">
        <w:rPr>
          <w:rFonts w:ascii="Arial" w:hAnsi="Arial"/>
          <w:sz w:val="24"/>
          <w:szCs w:val="24"/>
        </w:rPr>
        <w:t xml:space="preserve"> them</w:t>
      </w:r>
      <w:r w:rsidR="00B8234E">
        <w:rPr>
          <w:rFonts w:ascii="Arial" w:hAnsi="Arial"/>
          <w:sz w:val="24"/>
          <w:szCs w:val="24"/>
        </w:rPr>
        <w:t xml:space="preserve"> using the Capability Matrix, Prospectus(es) and/or an expression of interest</w:t>
      </w:r>
      <w:r w:rsidRPr="00C432D6">
        <w:rPr>
          <w:rFonts w:ascii="Arial" w:hAnsi="Arial"/>
          <w:sz w:val="24"/>
          <w:szCs w:val="24"/>
        </w:rPr>
        <w:t>;</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77540E7A" w14:textId="6FA1F0AA" w:rsidR="005A3C6A" w:rsidRPr="00C432D6" w:rsidRDefault="002F7A40" w:rsidP="0016733A">
      <w:pPr>
        <w:pStyle w:val="GPSL5numberedclause"/>
        <w:numPr>
          <w:ilvl w:val="3"/>
          <w:numId w:val="13"/>
        </w:numPr>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C119FC">
        <w:rPr>
          <w:rFonts w:ascii="Arial" w:hAnsi="Arial"/>
          <w:sz w:val="24"/>
          <w:szCs w:val="24"/>
        </w:rPr>
        <w:t xml:space="preserve"> 4</w:t>
      </w:r>
      <w:r w:rsidR="0093556E" w:rsidRPr="00C432D6">
        <w:rPr>
          <w:rFonts w:ascii="Arial" w:hAnsi="Arial"/>
          <w:sz w:val="24"/>
          <w:szCs w:val="24"/>
        </w:rPr>
        <w:t>.1.1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r w:rsidR="00501594">
        <w:rPr>
          <w:rFonts w:ascii="Arial" w:hAnsi="Arial"/>
          <w:sz w:val="24"/>
          <w:szCs w:val="24"/>
        </w:rPr>
        <w:t>. A minimum of two suppliers must be invited to further competition</w:t>
      </w:r>
      <w:r w:rsidRPr="00C432D6">
        <w:rPr>
          <w:rFonts w:ascii="Arial" w:hAnsi="Arial"/>
          <w:sz w:val="24"/>
          <w:szCs w:val="24"/>
        </w:rPr>
        <w:t>;</w:t>
      </w:r>
    </w:p>
    <w:p w14:paraId="6EBC6543" w14:textId="3E77FE49" w:rsidR="005A3C6A" w:rsidRPr="00C432D6" w:rsidRDefault="002F7A40" w:rsidP="0016733A">
      <w:pPr>
        <w:pStyle w:val="GPSL5numberedclause"/>
        <w:numPr>
          <w:ilvl w:val="3"/>
          <w:numId w:val="13"/>
        </w:numPr>
        <w:jc w:val="left"/>
        <w:rPr>
          <w:rFonts w:ascii="Arial" w:hAnsi="Arial"/>
          <w:sz w:val="24"/>
          <w:szCs w:val="24"/>
        </w:rPr>
      </w:pPr>
      <w:r w:rsidRPr="00C432D6">
        <w:rPr>
          <w:rFonts w:ascii="Arial" w:hAnsi="Arial"/>
          <w:sz w:val="24"/>
          <w:szCs w:val="24"/>
        </w:rPr>
        <w:lastRenderedPageBreak/>
        <w:t>set a time limit for the r</w:t>
      </w:r>
      <w:r w:rsidR="003A78B4">
        <w:rPr>
          <w:rFonts w:ascii="Arial" w:hAnsi="Arial"/>
          <w:sz w:val="24"/>
          <w:szCs w:val="24"/>
        </w:rPr>
        <w:t>eceipt</w:t>
      </w:r>
      <w:r w:rsidRPr="00C432D6">
        <w:rPr>
          <w:rFonts w:ascii="Arial" w:hAnsi="Arial"/>
          <w:sz w:val="24"/>
          <w:szCs w:val="24"/>
        </w:rPr>
        <w:t xml:space="preserve"> of the tenders which takes into account factors such as the complexity of the subject matter of the proposed Call-Off Contract and the time needed to submit tenders; and</w:t>
      </w:r>
    </w:p>
    <w:p w14:paraId="4C85C0C9" w14:textId="77777777" w:rsidR="005A3C6A" w:rsidRPr="00C432D6" w:rsidRDefault="002F7A40" w:rsidP="0016733A">
      <w:pPr>
        <w:pStyle w:val="GPSL5numberedclause"/>
        <w:numPr>
          <w:ilvl w:val="3"/>
          <w:numId w:val="13"/>
        </w:numPr>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1DD54C0"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C119FC">
        <w:rPr>
          <w:rFonts w:ascii="Arial" w:hAnsi="Arial"/>
          <w:sz w:val="24"/>
          <w:szCs w:val="24"/>
        </w:rPr>
        <w:t>7</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416F2BC8" w:rsidR="005A3C6A" w:rsidRPr="00C432D6" w:rsidRDefault="0016733A" w:rsidP="00425DE4">
      <w:pPr>
        <w:pStyle w:val="GPSL4numberedclause"/>
        <w:numPr>
          <w:ilvl w:val="3"/>
          <w:numId w:val="13"/>
        </w:numPr>
        <w:ind w:left="2592" w:hanging="936"/>
        <w:jc w:val="left"/>
        <w:rPr>
          <w:rFonts w:ascii="Arial" w:hAnsi="Arial"/>
          <w:sz w:val="24"/>
          <w:szCs w:val="24"/>
        </w:rPr>
      </w:pPr>
      <w:r>
        <w:rPr>
          <w:rFonts w:ascii="Arial" w:hAnsi="Arial"/>
          <w:sz w:val="24"/>
          <w:szCs w:val="24"/>
        </w:rPr>
        <w:t xml:space="preserve">incorporate the terms </w:t>
      </w:r>
      <w:r w:rsidR="002F7A40" w:rsidRPr="00C432D6">
        <w:rPr>
          <w:rFonts w:ascii="Arial" w:hAnsi="Arial"/>
          <w:sz w:val="24"/>
          <w:szCs w:val="24"/>
        </w:rPr>
        <w:t xml:space="preserve">of the Order Form and Contract (as may be amended or refined by the Buyer in accordance with </w:t>
      </w:r>
      <w:r w:rsidR="006105F0" w:rsidRPr="00C432D6">
        <w:rPr>
          <w:rFonts w:ascii="Arial" w:hAnsi="Arial"/>
          <w:sz w:val="24"/>
          <w:szCs w:val="24"/>
        </w:rPr>
        <w:t>Paragraph</w:t>
      </w:r>
      <w:r w:rsidR="002F7A40" w:rsidRPr="00C432D6">
        <w:rPr>
          <w:rFonts w:ascii="Arial" w:hAnsi="Arial"/>
          <w:sz w:val="24"/>
          <w:szCs w:val="24"/>
        </w:rPr>
        <w:t xml:space="preserve"> </w:t>
      </w:r>
      <w:r w:rsidR="00C119FC">
        <w:rPr>
          <w:rFonts w:ascii="Arial" w:hAnsi="Arial"/>
          <w:sz w:val="24"/>
          <w:szCs w:val="24"/>
        </w:rPr>
        <w:t>4</w:t>
      </w:r>
      <w:r w:rsidR="0093556E" w:rsidRPr="00C432D6">
        <w:rPr>
          <w:rFonts w:ascii="Arial" w:hAnsi="Arial"/>
          <w:sz w:val="24"/>
          <w:szCs w:val="24"/>
        </w:rPr>
        <w:t xml:space="preserve">.1.2. </w:t>
      </w:r>
      <w:r w:rsidR="002F7A40" w:rsidRPr="00C432D6">
        <w:rPr>
          <w:rFonts w:ascii="Arial" w:hAnsi="Arial"/>
          <w:sz w:val="24"/>
          <w:szCs w:val="24"/>
        </w:rPr>
        <w:t>above) applicable to the Deliverables,</w:t>
      </w:r>
    </w:p>
    <w:p w14:paraId="72F88D86" w14:textId="62ECEB36" w:rsidR="005A3C6A"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provide unsuccessful Suppliers with written feedback in relation to the reasons why </w:t>
      </w:r>
      <w:r w:rsidR="00E57ED5">
        <w:rPr>
          <w:rFonts w:ascii="Arial" w:hAnsi="Arial"/>
          <w:sz w:val="24"/>
          <w:szCs w:val="24"/>
        </w:rPr>
        <w:t>their tenders were unsuccessful within 30 days of the Call-Off Contract being awarded.</w:t>
      </w:r>
    </w:p>
    <w:p w14:paraId="36084FA2" w14:textId="68F10FC4" w:rsidR="00FF6EC9" w:rsidRPr="00C432D6" w:rsidRDefault="00FF6EC9" w:rsidP="00FF6EC9">
      <w:pPr>
        <w:pStyle w:val="GPSL3numberedclause"/>
        <w:numPr>
          <w:ilvl w:val="1"/>
          <w:numId w:val="13"/>
        </w:numPr>
        <w:jc w:val="left"/>
        <w:rPr>
          <w:rFonts w:ascii="Arial" w:hAnsi="Arial"/>
          <w:sz w:val="24"/>
          <w:szCs w:val="24"/>
        </w:rPr>
      </w:pPr>
      <w:r>
        <w:rPr>
          <w:rFonts w:ascii="Arial" w:hAnsi="Arial"/>
          <w:sz w:val="24"/>
          <w:szCs w:val="24"/>
        </w:rPr>
        <w:t>Where the Deliverables are not complex</w:t>
      </w:r>
      <w:r w:rsidR="00FF0A6C">
        <w:rPr>
          <w:rFonts w:ascii="Arial" w:hAnsi="Arial"/>
          <w:sz w:val="24"/>
          <w:szCs w:val="24"/>
        </w:rPr>
        <w:t xml:space="preserve"> and/or are urgent</w:t>
      </w:r>
      <w:r>
        <w:rPr>
          <w:rFonts w:ascii="Arial" w:hAnsi="Arial"/>
          <w:sz w:val="24"/>
          <w:szCs w:val="24"/>
        </w:rPr>
        <w:t xml:space="preserve">, the Buyer may operate an accelerated </w:t>
      </w:r>
      <w:r w:rsidR="00C105FE">
        <w:rPr>
          <w:rFonts w:ascii="Arial" w:hAnsi="Arial"/>
          <w:sz w:val="24"/>
          <w:szCs w:val="24"/>
        </w:rPr>
        <w:t>F</w:t>
      </w:r>
      <w:r>
        <w:rPr>
          <w:rFonts w:ascii="Arial" w:hAnsi="Arial"/>
          <w:sz w:val="24"/>
          <w:szCs w:val="24"/>
        </w:rPr>
        <w:t xml:space="preserve">urther </w:t>
      </w:r>
      <w:r w:rsidR="00C105FE">
        <w:rPr>
          <w:rFonts w:ascii="Arial" w:hAnsi="Arial"/>
          <w:sz w:val="24"/>
          <w:szCs w:val="24"/>
        </w:rPr>
        <w:t>C</w:t>
      </w:r>
      <w:r>
        <w:rPr>
          <w:rFonts w:ascii="Arial" w:hAnsi="Arial"/>
          <w:sz w:val="24"/>
          <w:szCs w:val="24"/>
        </w:rPr>
        <w:t>ompetiton.</w:t>
      </w:r>
      <w:r w:rsidR="000A3D03">
        <w:rPr>
          <w:rFonts w:ascii="Arial" w:hAnsi="Arial"/>
          <w:sz w:val="24"/>
          <w:szCs w:val="24"/>
        </w:rPr>
        <w:t xml:space="preserve"> This will</w:t>
      </w:r>
      <w:r w:rsidR="00FF0A6C">
        <w:rPr>
          <w:rFonts w:ascii="Arial" w:hAnsi="Arial"/>
          <w:sz w:val="24"/>
          <w:szCs w:val="24"/>
        </w:rPr>
        <w:t xml:space="preserve"> follow the process set out in 4.1.1 to 4.1.6, but </w:t>
      </w:r>
      <w:r w:rsidR="00C105FE">
        <w:rPr>
          <w:rFonts w:ascii="Arial" w:hAnsi="Arial"/>
          <w:sz w:val="24"/>
          <w:szCs w:val="24"/>
        </w:rPr>
        <w:t xml:space="preserve">involve a </w:t>
      </w:r>
      <w:r w:rsidR="00FF0A6C">
        <w:rPr>
          <w:rFonts w:ascii="Arial" w:hAnsi="Arial"/>
          <w:sz w:val="24"/>
          <w:szCs w:val="24"/>
        </w:rPr>
        <w:t xml:space="preserve">reduced </w:t>
      </w:r>
      <w:r w:rsidR="00C105FE">
        <w:rPr>
          <w:rFonts w:ascii="Arial" w:hAnsi="Arial"/>
          <w:sz w:val="24"/>
          <w:szCs w:val="24"/>
        </w:rPr>
        <w:t>period for competiton and a corresponding r</w:t>
      </w:r>
      <w:r w:rsidR="00FF0A6C">
        <w:rPr>
          <w:rFonts w:ascii="Arial" w:hAnsi="Arial"/>
          <w:sz w:val="24"/>
          <w:szCs w:val="24"/>
        </w:rPr>
        <w:t>edu</w:t>
      </w:r>
      <w:r w:rsidR="00C105FE">
        <w:rPr>
          <w:rFonts w:ascii="Arial" w:hAnsi="Arial"/>
          <w:sz w:val="24"/>
          <w:szCs w:val="24"/>
        </w:rPr>
        <w:t>ction in the number of questions or length of responses</w:t>
      </w:r>
      <w:r w:rsidR="00FF0A6C">
        <w:rPr>
          <w:rFonts w:ascii="Arial" w:hAnsi="Arial"/>
          <w:sz w:val="24"/>
          <w:szCs w:val="24"/>
        </w:rPr>
        <w:t xml:space="preserve"> in the Call-Off Tender. The appropriate usage and constraints of this approach will be set out</w:t>
      </w:r>
      <w:r w:rsidR="00A55EB2">
        <w:rPr>
          <w:rFonts w:ascii="Arial" w:hAnsi="Arial"/>
          <w:sz w:val="24"/>
          <w:szCs w:val="24"/>
        </w:rPr>
        <w:t xml:space="preserve"> for Buyers</w:t>
      </w:r>
      <w:r w:rsidR="00FF0A6C">
        <w:rPr>
          <w:rFonts w:ascii="Arial" w:hAnsi="Arial"/>
          <w:sz w:val="24"/>
          <w:szCs w:val="24"/>
        </w:rPr>
        <w:t xml:space="preserve"> in the Guidance.</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56CE26B8"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The Supplier shall i</w:t>
      </w:r>
      <w:r w:rsidR="000A3D03">
        <w:rPr>
          <w:rFonts w:ascii="Arial" w:hAnsi="Arial"/>
          <w:b w:val="0"/>
          <w:sz w:val="24"/>
          <w:szCs w:val="24"/>
        </w:rPr>
        <w:t xml:space="preserve">n writing, </w:t>
      </w:r>
      <w:r w:rsidRPr="00C432D6">
        <w:rPr>
          <w:rFonts w:ascii="Arial" w:hAnsi="Arial"/>
          <w:b w:val="0"/>
          <w:sz w:val="24"/>
          <w:szCs w:val="24"/>
        </w:rPr>
        <w:t xml:space="preserve">by the time and date specified by the Buyer following an invitation to tender pursuant to </w:t>
      </w:r>
      <w:r w:rsidR="006105F0" w:rsidRPr="00C432D6">
        <w:rPr>
          <w:rFonts w:ascii="Arial" w:hAnsi="Arial"/>
          <w:b w:val="0"/>
          <w:sz w:val="24"/>
          <w:szCs w:val="24"/>
        </w:rPr>
        <w:t>Paragraph</w:t>
      </w:r>
      <w:r w:rsidR="00C119FC">
        <w:rPr>
          <w:rFonts w:ascii="Arial" w:hAnsi="Arial"/>
          <w:b w:val="0"/>
          <w:sz w:val="24"/>
          <w:szCs w:val="24"/>
        </w:rPr>
        <w:t xml:space="preserve"> 4</w:t>
      </w:r>
      <w:r w:rsidRPr="00C432D6">
        <w:rPr>
          <w:rFonts w:ascii="Arial" w:hAnsi="Arial"/>
          <w:b w:val="0"/>
          <w:sz w:val="24"/>
          <w:szCs w:val="24"/>
        </w:rPr>
        <w:t>.1.3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693DF499"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w:t>
      </w:r>
      <w:r w:rsidR="000A3D03">
        <w:rPr>
          <w:rFonts w:ascii="Arial" w:hAnsi="Arial"/>
          <w:sz w:val="24"/>
          <w:szCs w:val="24"/>
        </w:rPr>
        <w:t xml:space="preserve"> of</w:t>
      </w:r>
      <w:r w:rsidRPr="00C432D6">
        <w:rPr>
          <w:rFonts w:ascii="Arial" w:hAnsi="Arial"/>
          <w:sz w:val="24"/>
          <w:szCs w:val="24"/>
        </w:rPr>
        <w:t xml:space="preserv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5B69E63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w:t>
      </w:r>
      <w:r w:rsidR="00493F0A">
        <w:rPr>
          <w:rFonts w:ascii="Arial" w:hAnsi="Arial"/>
          <w:sz w:val="24"/>
          <w:szCs w:val="24"/>
        </w:rPr>
        <w:t xml:space="preserve"> point of contact</w:t>
      </w:r>
      <w:r w:rsidRPr="00C432D6">
        <w:rPr>
          <w:rFonts w:ascii="Arial" w:hAnsi="Arial"/>
          <w:sz w:val="24"/>
          <w:szCs w:val="24"/>
        </w:rPr>
        <w: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303CAC5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C119FC">
        <w:rPr>
          <w:rFonts w:ascii="Arial" w:hAnsi="Arial"/>
          <w:sz w:val="24"/>
          <w:szCs w:val="24"/>
        </w:rPr>
        <w:t>4</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04C52DA2"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C119FC">
        <w:rPr>
          <w:rFonts w:ascii="Arial" w:hAnsi="Arial"/>
          <w:sz w:val="24"/>
          <w:szCs w:val="24"/>
        </w:rPr>
        <w:t>4</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1200093E"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C119FC">
        <w:rPr>
          <w:rFonts w:ascii="Arial" w:hAnsi="Arial"/>
          <w:sz w:val="24"/>
          <w:szCs w:val="24"/>
        </w:rPr>
        <w:t>3</w:t>
      </w:r>
      <w:r w:rsidRPr="00C432D6">
        <w:rPr>
          <w:rFonts w:ascii="Arial" w:hAnsi="Arial"/>
          <w:sz w:val="24"/>
          <w:szCs w:val="24"/>
        </w:rPr>
        <w:t xml:space="preserve"> or</w:t>
      </w:r>
      <w:r w:rsidR="00C119FC">
        <w:rPr>
          <w:rFonts w:ascii="Arial" w:hAnsi="Arial"/>
          <w:sz w:val="24"/>
          <w:szCs w:val="24"/>
        </w:rPr>
        <w:t xml:space="preserve"> 4</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lastRenderedPageBreak/>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7CED878D"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C119FC">
        <w:rPr>
          <w:rFonts w:ascii="Arial" w:hAnsi="Arial"/>
          <w:sz w:val="24"/>
          <w:szCs w:val="24"/>
        </w:rPr>
        <w:t>2</w:t>
      </w:r>
      <w:r w:rsidR="0017638A">
        <w:rPr>
          <w:rFonts w:ascii="Arial" w:hAnsi="Arial"/>
          <w:sz w:val="24"/>
          <w:szCs w:val="24"/>
        </w:rPr>
        <w:t xml:space="preserve"> </w:t>
      </w:r>
      <w:r w:rsidRPr="00C432D6">
        <w:rPr>
          <w:rFonts w:ascii="Arial" w:hAnsi="Arial"/>
          <w:sz w:val="24"/>
          <w:szCs w:val="24"/>
        </w:rPr>
        <w:t xml:space="preserve">to </w:t>
      </w:r>
      <w:r w:rsidR="00C119FC">
        <w:rPr>
          <w:rFonts w:ascii="Arial" w:hAnsi="Arial"/>
          <w:sz w:val="24"/>
          <w:szCs w:val="24"/>
        </w:rPr>
        <w:t>6</w:t>
      </w:r>
      <w:r w:rsidR="002F7A40" w:rsidRPr="00C432D6">
        <w:rPr>
          <w:rFonts w:ascii="Arial" w:hAnsi="Arial"/>
          <w:sz w:val="24"/>
          <w:szCs w:val="24"/>
        </w:rPr>
        <w:t xml:space="preserve"> above,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00C119FC">
        <w:rPr>
          <w:rFonts w:ascii="Arial" w:hAnsi="Arial"/>
          <w:sz w:val="24"/>
          <w:szCs w:val="24"/>
        </w:rPr>
        <w:t>4</w:t>
      </w:r>
      <w:r w:rsidRPr="00C432D6">
        <w:rPr>
          <w:rFonts w:ascii="Arial" w:hAnsi="Arial"/>
          <w:sz w:val="24"/>
          <w:szCs w:val="24"/>
        </w:rPr>
        <w:t>.1.2</w:t>
      </w:r>
      <w:r w:rsidR="002F7A40" w:rsidRPr="00C432D6">
        <w:rPr>
          <w:rFonts w:ascii="Arial" w:hAnsi="Arial"/>
          <w:sz w:val="24"/>
          <w:szCs w:val="24"/>
        </w:rPr>
        <w:t xml:space="preserve"> above) of the Order Form Template set out in Framework Schedule 6 (Order Form Template and Call-Off Schedules).</w:t>
      </w:r>
    </w:p>
    <w:p w14:paraId="36B70D55" w14:textId="432BFC1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C119FC">
        <w:rPr>
          <w:rFonts w:ascii="Arial" w:hAnsi="Arial"/>
          <w:sz w:val="24"/>
          <w:szCs w:val="24"/>
        </w:rPr>
        <w:t>7</w:t>
      </w:r>
      <w:r w:rsidRPr="00C432D6">
        <w:rPr>
          <w:rFonts w:ascii="Arial" w:hAnsi="Arial"/>
          <w:sz w:val="24"/>
          <w:szCs w:val="24"/>
        </w:rPr>
        <w:t xml:space="preserve"> shall not constitute a Call-Off Contract under this Contract.</w:t>
      </w:r>
      <w:bookmarkEnd w:id="6"/>
    </w:p>
    <w:p w14:paraId="20B2143A" w14:textId="3A0FFA08"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C119FC">
        <w:rPr>
          <w:rFonts w:ascii="Arial" w:hAnsi="Arial"/>
          <w:sz w:val="24"/>
          <w:szCs w:val="24"/>
        </w:rPr>
        <w:t>7</w:t>
      </w:r>
      <w:r w:rsidR="006105F0" w:rsidRPr="00C432D6">
        <w:rPr>
          <w:rFonts w:ascii="Arial" w:hAnsi="Arial"/>
          <w:sz w:val="24"/>
          <w:szCs w:val="24"/>
        </w:rPr>
        <w:t>.1</w:t>
      </w:r>
      <w:r w:rsidRPr="00C432D6">
        <w:rPr>
          <w:rFonts w:ascii="Arial" w:hAnsi="Arial"/>
          <w:sz w:val="24"/>
          <w:szCs w:val="24"/>
        </w:rPr>
        <w:t xml:space="preserve"> from a Buyer</w:t>
      </w:r>
      <w:r w:rsidR="009F5AB4">
        <w:rPr>
          <w:rFonts w:ascii="Arial" w:hAnsi="Arial"/>
          <w:sz w:val="24"/>
          <w:szCs w:val="24"/>
        </w:rPr>
        <w:t>,</w:t>
      </w:r>
      <w:r w:rsidRPr="00C432D6">
        <w:rPr>
          <w:rFonts w:ascii="Arial" w:hAnsi="Arial"/>
          <w:sz w:val="24"/>
          <w:szCs w:val="24"/>
        </w:rPr>
        <w:t xml:space="preserve">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29033C3F" w14:textId="385353AE" w:rsidR="001F34DB" w:rsidRDefault="002527E1" w:rsidP="00501594">
      <w:pPr>
        <w:pStyle w:val="GPSL2Numbered"/>
        <w:keepNext/>
        <w:numPr>
          <w:ilvl w:val="2"/>
          <w:numId w:val="13"/>
        </w:numPr>
        <w:jc w:val="left"/>
        <w:rPr>
          <w:rFonts w:ascii="Arial" w:hAnsi="Arial"/>
          <w:sz w:val="24"/>
          <w:szCs w:val="24"/>
        </w:rPr>
      </w:pPr>
      <w:r w:rsidRPr="00C824FB">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25E75D0E" w14:textId="6E3DF37A" w:rsidR="002260AC" w:rsidRPr="0045578A" w:rsidRDefault="002260AC" w:rsidP="002260AC">
      <w:pPr>
        <w:pStyle w:val="GPSSchPart"/>
        <w:ind w:left="360" w:firstLine="0"/>
        <w:jc w:val="left"/>
        <w:rPr>
          <w:rFonts w:cs="Arial"/>
          <w:caps w:val="0"/>
          <w:sz w:val="36"/>
          <w:szCs w:val="24"/>
        </w:rPr>
      </w:pPr>
      <w:r>
        <w:rPr>
          <w:rFonts w:cs="Arial"/>
          <w:caps w:val="0"/>
          <w:sz w:val="36"/>
          <w:szCs w:val="24"/>
        </w:rPr>
        <w:t>Annex A</w:t>
      </w:r>
      <w:r w:rsidRPr="0045578A">
        <w:rPr>
          <w:rFonts w:cs="Arial"/>
          <w:caps w:val="0"/>
          <w:sz w:val="36"/>
          <w:szCs w:val="24"/>
        </w:rPr>
        <w:t xml:space="preserve">: </w:t>
      </w:r>
      <w:r>
        <w:rPr>
          <w:rFonts w:cs="Arial"/>
          <w:caps w:val="0"/>
          <w:sz w:val="36"/>
          <w:szCs w:val="24"/>
        </w:rPr>
        <w:t>Prospectus</w:t>
      </w:r>
      <w:r w:rsidR="00312011">
        <w:rPr>
          <w:rFonts w:cs="Arial"/>
          <w:caps w:val="0"/>
          <w:sz w:val="36"/>
          <w:szCs w:val="24"/>
        </w:rPr>
        <w:tab/>
      </w:r>
    </w:p>
    <w:p w14:paraId="6FBDFB2C" w14:textId="1D9ACA8F" w:rsidR="002260AC" w:rsidRDefault="003D3CED" w:rsidP="003D3CED">
      <w:pPr>
        <w:pStyle w:val="GPSL2Numbered"/>
        <w:keepNext/>
        <w:numPr>
          <w:ilvl w:val="0"/>
          <w:numId w:val="22"/>
        </w:numPr>
        <w:jc w:val="left"/>
        <w:rPr>
          <w:rFonts w:ascii="Arial" w:hAnsi="Arial"/>
          <w:sz w:val="24"/>
          <w:szCs w:val="24"/>
        </w:rPr>
      </w:pPr>
      <w:r>
        <w:rPr>
          <w:rFonts w:ascii="Arial" w:hAnsi="Arial"/>
          <w:sz w:val="24"/>
          <w:szCs w:val="24"/>
        </w:rPr>
        <w:t>T</w:t>
      </w:r>
      <w:r w:rsidRPr="003D3CED">
        <w:rPr>
          <w:rFonts w:ascii="Arial" w:hAnsi="Arial"/>
          <w:sz w:val="24"/>
          <w:szCs w:val="24"/>
        </w:rPr>
        <w:t>he Supplier shall develop a</w:t>
      </w:r>
      <w:r>
        <w:rPr>
          <w:rFonts w:ascii="Arial" w:hAnsi="Arial"/>
          <w:sz w:val="24"/>
          <w:szCs w:val="24"/>
        </w:rPr>
        <w:t>nd maintain throughout the Framework Contract</w:t>
      </w:r>
      <w:r w:rsidRPr="003D3CED">
        <w:rPr>
          <w:rFonts w:ascii="Arial" w:hAnsi="Arial"/>
          <w:sz w:val="24"/>
          <w:szCs w:val="24"/>
        </w:rPr>
        <w:t xml:space="preserve"> Period a Prospectus in the form set out </w:t>
      </w:r>
      <w:r>
        <w:rPr>
          <w:rFonts w:ascii="Arial" w:hAnsi="Arial"/>
          <w:sz w:val="24"/>
          <w:szCs w:val="24"/>
        </w:rPr>
        <w:t xml:space="preserve">in </w:t>
      </w:r>
      <w:r w:rsidR="007D634F">
        <w:rPr>
          <w:rFonts w:ascii="Arial" w:hAnsi="Arial"/>
          <w:sz w:val="24"/>
          <w:szCs w:val="24"/>
        </w:rPr>
        <w:t>the following prospectus guidance, as may be amended by the Authority from time to time</w:t>
      </w:r>
      <w:r>
        <w:rPr>
          <w:rFonts w:ascii="Arial" w:hAnsi="Arial"/>
          <w:sz w:val="24"/>
          <w:szCs w:val="24"/>
        </w:rPr>
        <w:t>. Reference to this Prospectus may</w:t>
      </w:r>
      <w:r w:rsidR="007D634F">
        <w:rPr>
          <w:rFonts w:ascii="Arial" w:hAnsi="Arial"/>
          <w:sz w:val="24"/>
          <w:szCs w:val="24"/>
        </w:rPr>
        <w:t xml:space="preserve"> be used as part of the Call-Off Award Procedure:</w:t>
      </w:r>
    </w:p>
    <w:p w14:paraId="4D013F06" w14:textId="7954A164" w:rsidR="007D634F" w:rsidRDefault="007D634F" w:rsidP="007D634F">
      <w:pPr>
        <w:pStyle w:val="GPSL2Numbered"/>
        <w:keepNext/>
        <w:jc w:val="left"/>
        <w:rPr>
          <w:rFonts w:ascii="Arial" w:hAnsi="Arial"/>
          <w:sz w:val="24"/>
          <w:szCs w:val="24"/>
        </w:rPr>
      </w:pPr>
    </w:p>
    <w:bookmarkStart w:id="8" w:name="_MON_1654575406"/>
    <w:bookmarkEnd w:id="8"/>
    <w:p w14:paraId="3EC07962" w14:textId="0AE2A4B8" w:rsidR="007D634F" w:rsidRDefault="007D634F" w:rsidP="007D634F">
      <w:pPr>
        <w:pStyle w:val="GPSL2Numbered"/>
        <w:keepNext/>
        <w:jc w:val="left"/>
        <w:rPr>
          <w:rFonts w:ascii="Arial" w:hAnsi="Arial"/>
          <w:sz w:val="24"/>
          <w:szCs w:val="24"/>
        </w:rPr>
      </w:pPr>
      <w:r>
        <w:rPr>
          <w:rFonts w:ascii="Arial" w:hAnsi="Arial"/>
          <w:sz w:val="24"/>
          <w:szCs w:val="24"/>
        </w:rPr>
        <w:object w:dxaOrig="1490" w:dyaOrig="991" w14:anchorId="33D5E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4pt;height:49.8pt" o:ole="">
            <v:imagedata r:id="rId8" o:title=""/>
          </v:shape>
          <o:OLEObject Type="Embed" ProgID="Word.Document.12" ShapeID="_x0000_i1025" DrawAspect="Icon" ObjectID="_1655212964" r:id="rId9">
            <o:FieldCodes>\s</o:FieldCodes>
          </o:OLEObject>
        </w:object>
      </w:r>
      <w:bookmarkStart w:id="9" w:name="_GoBack"/>
      <w:bookmarkEnd w:id="9"/>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lastRenderedPageBreak/>
        <w:t xml:space="preserve">Part 2: </w:t>
      </w:r>
      <w:r w:rsidR="00C432D6" w:rsidRPr="00C432D6">
        <w:rPr>
          <w:rFonts w:ascii="Arial" w:hAnsi="Arial"/>
          <w:b/>
          <w:sz w:val="36"/>
          <w:szCs w:val="24"/>
        </w:rPr>
        <w:t>Award Criteria</w:t>
      </w:r>
    </w:p>
    <w:p w14:paraId="10BD4982" w14:textId="4693ECFE"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2260AC">
        <w:rPr>
          <w:rFonts w:ascii="Arial" w:hAnsi="Arial"/>
          <w:sz w:val="24"/>
          <w:szCs w:val="24"/>
        </w:rPr>
        <w:t>(Annex B</w:t>
      </w:r>
      <w:r w:rsidR="00554464">
        <w:rPr>
          <w:rFonts w:ascii="Arial" w:hAnsi="Arial"/>
          <w:sz w:val="24"/>
          <w:szCs w:val="24"/>
        </w:rPr>
        <w:t xml:space="preserve">)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2260AC">
        <w:rPr>
          <w:rFonts w:ascii="Arial" w:hAnsi="Arial"/>
          <w:sz w:val="24"/>
          <w:szCs w:val="24"/>
        </w:rPr>
        <w:t>(Annex C</w:t>
      </w:r>
      <w:r w:rsidR="00554464">
        <w:rPr>
          <w:rFonts w:ascii="Arial" w:hAnsi="Arial"/>
          <w:sz w:val="24"/>
          <w:szCs w:val="24"/>
        </w:rPr>
        <w:t xml:space="preserve">)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348E83A6"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2260AC">
        <w:rPr>
          <w:rFonts w:cs="Arial"/>
          <w:caps w:val="0"/>
          <w:sz w:val="36"/>
          <w:szCs w:val="24"/>
        </w:rPr>
        <w:t xml:space="preserve"> B</w:t>
      </w:r>
      <w:r w:rsidR="00B13176" w:rsidRPr="0045578A">
        <w:rPr>
          <w:rFonts w:cs="Arial"/>
          <w:caps w:val="0"/>
          <w:sz w:val="36"/>
          <w:szCs w:val="24"/>
        </w:rPr>
        <w:t xml:space="preserve">: </w:t>
      </w:r>
      <w:r w:rsidR="00425DE4">
        <w:rPr>
          <w:rFonts w:cs="Arial"/>
          <w:caps w:val="0"/>
          <w:sz w:val="36"/>
          <w:szCs w:val="24"/>
        </w:rPr>
        <w:t>Direct award criteria</w:t>
      </w:r>
    </w:p>
    <w:p w14:paraId="2BB0B3E4" w14:textId="2EC19394" w:rsidR="00AA3CA8" w:rsidRDefault="00AA3CA8" w:rsidP="00425DE4">
      <w:pPr>
        <w:pStyle w:val="GPSL1Schedulenumbered"/>
        <w:rPr>
          <w:rFonts w:ascii="Arial" w:hAnsi="Arial"/>
          <w:sz w:val="24"/>
          <w:szCs w:val="24"/>
        </w:rPr>
      </w:pPr>
      <w:r>
        <w:rPr>
          <w:rFonts w:ascii="Arial" w:hAnsi="Arial"/>
          <w:sz w:val="24"/>
          <w:szCs w:val="24"/>
        </w:rPr>
        <w:t>Firms may be down-selected to lead to a direct award based on the relevant jurisdictions for which they provide legal advice and services under the Framework, optional specialisms they offer under the Framework, the content of their prospectus, the use of an expression of interest.</w:t>
      </w:r>
    </w:p>
    <w:p w14:paraId="454F7C96" w14:textId="5986C2CF" w:rsidR="00B1317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p w14:paraId="21EC725E" w14:textId="1A9F2782" w:rsidR="00501594" w:rsidRPr="00C432D6" w:rsidRDefault="00501594" w:rsidP="00425DE4">
      <w:pPr>
        <w:pStyle w:val="GPSL1Schedulenumbered"/>
        <w:rPr>
          <w:rFonts w:ascii="Arial" w:hAnsi="Arial"/>
          <w:sz w:val="24"/>
          <w:szCs w:val="24"/>
        </w:rPr>
      </w:pPr>
      <w:r>
        <w:rPr>
          <w:rFonts w:ascii="Arial" w:hAnsi="Arial"/>
          <w:sz w:val="24"/>
          <w:szCs w:val="24"/>
        </w:rPr>
        <w:t>Direct award will also be justifiable where only one supplier is capable of, or interested in, delivering the requirement, including due to conflicts of interest.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0D2ABF">
            <w:pPr>
              <w:pStyle w:val="MarginText"/>
              <w:jc w:val="left"/>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6DF2433F" w14:textId="1AEDF5BF" w:rsidR="002C78EE" w:rsidRPr="006A1AC8" w:rsidRDefault="006A1AC8" w:rsidP="000D2ABF">
            <w:pPr>
              <w:widowControl/>
              <w:suppressAutoHyphens w:val="0"/>
              <w:autoSpaceDE w:val="0"/>
              <w:adjustRightInd w:val="0"/>
              <w:spacing w:before="240" w:line="276" w:lineRule="auto"/>
              <w:textAlignment w:val="auto"/>
              <w:rPr>
                <w:rFonts w:ascii="Arial" w:hAnsi="Arial" w:cs="Arial"/>
                <w:b/>
                <w:sz w:val="24"/>
                <w:szCs w:val="24"/>
              </w:rPr>
            </w:pPr>
            <w:r>
              <w:rPr>
                <w:rFonts w:ascii="Arial" w:hAnsi="Arial" w:cs="Arial"/>
                <w:b/>
                <w:sz w:val="24"/>
                <w:szCs w:val="24"/>
                <w:lang w:val="en"/>
              </w:rPr>
              <w:t>Relative weighting percentage</w:t>
            </w:r>
          </w:p>
        </w:tc>
      </w:tr>
      <w:tr w:rsidR="002C78EE" w:rsidRPr="00C432D6" w14:paraId="62DEDB15" w14:textId="77777777" w:rsidTr="00755101">
        <w:tc>
          <w:tcPr>
            <w:tcW w:w="3544" w:type="dxa"/>
          </w:tcPr>
          <w:p w14:paraId="43BCC9F6" w14:textId="7A1D2D76" w:rsidR="002C78EE" w:rsidRPr="007F71F5" w:rsidRDefault="006A1AC8" w:rsidP="007F71F5">
            <w:pPr>
              <w:pStyle w:val="MarginText"/>
              <w:rPr>
                <w:rFonts w:ascii="Arial" w:hAnsi="Arial" w:cs="Arial"/>
                <w:sz w:val="24"/>
                <w:szCs w:val="24"/>
              </w:rPr>
            </w:pPr>
            <w:r w:rsidRPr="007F71F5">
              <w:rPr>
                <w:rFonts w:ascii="Arial" w:hAnsi="Arial" w:cs="Arial"/>
                <w:sz w:val="24"/>
                <w:szCs w:val="24"/>
              </w:rPr>
              <w:t>Quality (including but not limited to rele</w:t>
            </w:r>
            <w:r w:rsidR="00AA3CA8">
              <w:rPr>
                <w:rFonts w:ascii="Arial" w:hAnsi="Arial" w:cs="Arial"/>
                <w:sz w:val="24"/>
                <w:szCs w:val="24"/>
              </w:rPr>
              <w:t>vant jurisdictions and specialis</w:t>
            </w:r>
            <w:r w:rsidRPr="007F71F5">
              <w:rPr>
                <w:rFonts w:ascii="Arial" w:hAnsi="Arial" w:cs="Arial"/>
                <w:sz w:val="24"/>
                <w:szCs w:val="24"/>
              </w:rPr>
              <w:t>ms, service fitness for purpose, experience and availability of staff</w:t>
            </w:r>
            <w:r>
              <w:rPr>
                <w:rFonts w:ascii="Arial" w:hAnsi="Arial" w:cs="Arial"/>
                <w:sz w:val="24"/>
                <w:szCs w:val="24"/>
              </w:rPr>
              <w:t>)</w:t>
            </w:r>
          </w:p>
        </w:tc>
        <w:tc>
          <w:tcPr>
            <w:tcW w:w="5670" w:type="dxa"/>
          </w:tcPr>
          <w:p w14:paraId="3C9CB52A" w14:textId="1946584F" w:rsidR="002C78EE" w:rsidRPr="00C432D6" w:rsidRDefault="000D2ABF" w:rsidP="00D67B5A">
            <w:pPr>
              <w:pStyle w:val="MarginText"/>
              <w:rPr>
                <w:rFonts w:ascii="Arial" w:hAnsi="Arial" w:cs="Arial"/>
                <w:sz w:val="24"/>
                <w:szCs w:val="24"/>
              </w:rPr>
            </w:pPr>
            <w:r>
              <w:rPr>
                <w:rFonts w:ascii="Arial" w:hAnsi="Arial"/>
                <w:sz w:val="24"/>
                <w:szCs w:val="24"/>
              </w:rPr>
              <w:t>10-90%</w:t>
            </w:r>
          </w:p>
        </w:tc>
      </w:tr>
      <w:tr w:rsidR="002C78EE" w:rsidRPr="00C432D6" w14:paraId="78A143CB" w14:textId="77777777" w:rsidTr="00755101">
        <w:tc>
          <w:tcPr>
            <w:tcW w:w="3544" w:type="dxa"/>
          </w:tcPr>
          <w:p w14:paraId="4A4022B7" w14:textId="587B68F0" w:rsidR="002C78EE" w:rsidRPr="007F71F5" w:rsidRDefault="006A1AC8" w:rsidP="007F71F5">
            <w:pPr>
              <w:pStyle w:val="MarginText"/>
              <w:rPr>
                <w:rFonts w:ascii="Arial" w:hAnsi="Arial" w:cs="Arial"/>
                <w:sz w:val="24"/>
                <w:szCs w:val="24"/>
              </w:rPr>
            </w:pPr>
            <w:r w:rsidRPr="007F71F5">
              <w:rPr>
                <w:rFonts w:ascii="Arial" w:hAnsi="Arial" w:cs="Arial"/>
                <w:sz w:val="24"/>
                <w:szCs w:val="24"/>
              </w:rPr>
              <w:t>Price (total costs, cost effectiveness &amp; price)</w:t>
            </w:r>
          </w:p>
        </w:tc>
        <w:tc>
          <w:tcPr>
            <w:tcW w:w="5670" w:type="dxa"/>
          </w:tcPr>
          <w:p w14:paraId="1980AE09" w14:textId="2497C438" w:rsidR="002C78EE" w:rsidRPr="00C432D6" w:rsidRDefault="000D2ABF" w:rsidP="00D67B5A">
            <w:pPr>
              <w:pStyle w:val="MarginText"/>
              <w:rPr>
                <w:rFonts w:ascii="Arial" w:hAnsi="Arial" w:cs="Arial"/>
                <w:sz w:val="24"/>
                <w:szCs w:val="24"/>
              </w:rPr>
            </w:pPr>
            <w:r>
              <w:rPr>
                <w:rFonts w:ascii="Arial" w:hAnsi="Arial"/>
                <w:sz w:val="24"/>
                <w:szCs w:val="24"/>
              </w:rPr>
              <w:t>10-90%</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2818E925"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002260AC">
        <w:rPr>
          <w:rFonts w:cs="Arial"/>
          <w:caps w:val="0"/>
          <w:sz w:val="36"/>
          <w:szCs w:val="24"/>
        </w:rPr>
        <w:t xml:space="preserve"> C</w:t>
      </w:r>
      <w:r w:rsidRPr="0045578A">
        <w:rPr>
          <w:rFonts w:cs="Arial"/>
          <w:caps w:val="0"/>
          <w:sz w:val="36"/>
          <w:szCs w:val="24"/>
        </w:rPr>
        <w:t>: Further Competition Award Criteria</w:t>
      </w:r>
    </w:p>
    <w:p w14:paraId="7EF9837D" w14:textId="4D52570B" w:rsidR="00AA3CA8" w:rsidRDefault="00AA3CA8" w:rsidP="00AA3CA8">
      <w:pPr>
        <w:pStyle w:val="GPSL1Schedulenumbered"/>
        <w:rPr>
          <w:rFonts w:ascii="Arial" w:hAnsi="Arial"/>
          <w:sz w:val="24"/>
          <w:szCs w:val="24"/>
        </w:rPr>
      </w:pPr>
      <w:r>
        <w:rPr>
          <w:rFonts w:ascii="Arial" w:hAnsi="Arial"/>
          <w:sz w:val="24"/>
          <w:szCs w:val="24"/>
        </w:rPr>
        <w:t>Firms may be down-selected prior to a further competition based on the relevant jurisdictions for which they provide legal advice and services under the Framework, optional specialisms they offer under the Framework, the content of their prospectus, the use of an expression of interest.</w:t>
      </w:r>
    </w:p>
    <w:p w14:paraId="5300E71D" w14:textId="7280A8E7"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4A34F53E" w14:textId="6EE917DD" w:rsidR="007A5C9C" w:rsidRPr="006A1AC8" w:rsidRDefault="007A5C9C" w:rsidP="006A1AC8">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tc>
      </w:tr>
      <w:tr w:rsidR="007A5C9C" w14:paraId="75C13CB8" w14:textId="77777777" w:rsidTr="007A5C9C">
        <w:tc>
          <w:tcPr>
            <w:tcW w:w="4508" w:type="dxa"/>
          </w:tcPr>
          <w:p w14:paraId="4BF495F1" w14:textId="6BEE881D" w:rsidR="007A5C9C" w:rsidRDefault="00C824FB" w:rsidP="007A5C9C">
            <w:pPr>
              <w:pStyle w:val="MarginText"/>
              <w:autoSpaceDE w:val="0"/>
              <w:spacing w:before="120"/>
              <w:jc w:val="left"/>
              <w:textAlignment w:val="baseline"/>
              <w:rPr>
                <w:rFonts w:ascii="Arial" w:hAnsi="Arial" w:cs="Arial"/>
                <w:sz w:val="24"/>
                <w:szCs w:val="24"/>
              </w:rPr>
            </w:pPr>
            <w:r w:rsidRPr="00C824FB">
              <w:rPr>
                <w:rFonts w:ascii="Arial" w:hAnsi="Arial" w:cs="Arial"/>
                <w:sz w:val="24"/>
                <w:szCs w:val="24"/>
              </w:rPr>
              <w:t>Quality</w:t>
            </w:r>
          </w:p>
          <w:p w14:paraId="38E8B92C" w14:textId="158E7E33" w:rsidR="00C824FB" w:rsidRPr="00C824FB" w:rsidRDefault="00C824FB" w:rsidP="007A5C9C">
            <w:pPr>
              <w:pStyle w:val="MarginText"/>
              <w:autoSpaceDE w:val="0"/>
              <w:spacing w:before="120"/>
              <w:jc w:val="left"/>
              <w:textAlignment w:val="baseline"/>
              <w:rPr>
                <w:rFonts w:ascii="Arial" w:hAnsi="Arial" w:cs="Arial"/>
                <w:sz w:val="24"/>
                <w:szCs w:val="24"/>
              </w:rPr>
            </w:pPr>
            <w:r w:rsidRPr="00C824FB">
              <w:rPr>
                <w:rFonts w:ascii="Arial" w:hAnsi="Arial" w:cs="Arial"/>
                <w:sz w:val="24"/>
                <w:szCs w:val="24"/>
              </w:rPr>
              <w:t>Which includes but is not limited to the following criteria:</w:t>
            </w:r>
          </w:p>
          <w:p w14:paraId="206B8812" w14:textId="11CC92E1" w:rsidR="007A5C9C" w:rsidRPr="00C824FB" w:rsidRDefault="00C824FB" w:rsidP="007A5C9C">
            <w:pPr>
              <w:pStyle w:val="MarginText"/>
              <w:numPr>
                <w:ilvl w:val="0"/>
                <w:numId w:val="11"/>
              </w:numPr>
              <w:spacing w:before="0" w:after="0"/>
              <w:jc w:val="left"/>
              <w:rPr>
                <w:rFonts w:ascii="Arial" w:hAnsi="Arial" w:cs="Arial"/>
                <w:sz w:val="24"/>
                <w:szCs w:val="24"/>
              </w:rPr>
            </w:pPr>
            <w:r w:rsidRPr="00C824FB">
              <w:rPr>
                <w:rFonts w:ascii="Arial" w:hAnsi="Arial" w:cs="Arial"/>
                <w:sz w:val="24"/>
                <w:szCs w:val="24"/>
              </w:rPr>
              <w:t>Added Value / Innovation</w:t>
            </w:r>
          </w:p>
          <w:p w14:paraId="584FE924" w14:textId="568A066B" w:rsidR="007A5C9C" w:rsidRPr="00C824FB" w:rsidRDefault="007F71F5" w:rsidP="007A5C9C">
            <w:pPr>
              <w:pStyle w:val="MarginText"/>
              <w:numPr>
                <w:ilvl w:val="0"/>
                <w:numId w:val="11"/>
              </w:numPr>
              <w:spacing w:before="0" w:after="0"/>
              <w:jc w:val="left"/>
              <w:rPr>
                <w:rFonts w:ascii="Arial" w:hAnsi="Arial" w:cs="Arial"/>
                <w:sz w:val="24"/>
                <w:szCs w:val="24"/>
              </w:rPr>
            </w:pPr>
            <w:r>
              <w:rPr>
                <w:rFonts w:ascii="Arial" w:hAnsi="Arial" w:cs="Arial"/>
                <w:sz w:val="24"/>
                <w:szCs w:val="24"/>
              </w:rPr>
              <w:t>Social Value</w:t>
            </w:r>
          </w:p>
          <w:p w14:paraId="0CAFDDD0" w14:textId="3FE07E9D" w:rsidR="007A5C9C" w:rsidRPr="00C824FB" w:rsidRDefault="007A5C9C" w:rsidP="007A5C9C">
            <w:pPr>
              <w:pStyle w:val="MarginText"/>
              <w:numPr>
                <w:ilvl w:val="0"/>
                <w:numId w:val="11"/>
              </w:numPr>
              <w:spacing w:before="0" w:after="0"/>
              <w:jc w:val="left"/>
              <w:rPr>
                <w:rFonts w:ascii="Arial" w:hAnsi="Arial" w:cs="Arial"/>
                <w:sz w:val="24"/>
                <w:szCs w:val="24"/>
              </w:rPr>
            </w:pPr>
            <w:r w:rsidRPr="00C824FB">
              <w:rPr>
                <w:rFonts w:ascii="Arial" w:hAnsi="Arial" w:cs="Arial"/>
                <w:sz w:val="24"/>
                <w:szCs w:val="24"/>
              </w:rPr>
              <w:t>Appro</w:t>
            </w:r>
            <w:r w:rsidR="00C824FB" w:rsidRPr="00C824FB">
              <w:rPr>
                <w:rFonts w:ascii="Arial" w:hAnsi="Arial" w:cs="Arial"/>
                <w:sz w:val="24"/>
                <w:szCs w:val="24"/>
              </w:rPr>
              <w:t>ach To Delivery Of The Services</w:t>
            </w:r>
          </w:p>
          <w:p w14:paraId="51DD3A8B" w14:textId="472B87F8" w:rsidR="007A5C9C" w:rsidRPr="00C824FB" w:rsidRDefault="009959B4" w:rsidP="007A5C9C">
            <w:pPr>
              <w:pStyle w:val="MarginText"/>
              <w:numPr>
                <w:ilvl w:val="0"/>
                <w:numId w:val="11"/>
              </w:numPr>
              <w:spacing w:before="0" w:after="0"/>
              <w:jc w:val="left"/>
              <w:rPr>
                <w:rFonts w:ascii="Arial" w:hAnsi="Arial" w:cs="Arial"/>
                <w:sz w:val="24"/>
                <w:szCs w:val="24"/>
              </w:rPr>
            </w:pPr>
            <w:r w:rsidRPr="00C824FB">
              <w:rPr>
                <w:rFonts w:ascii="Arial" w:hAnsi="Arial" w:cs="Arial"/>
                <w:sz w:val="24"/>
                <w:szCs w:val="24"/>
              </w:rPr>
              <w:t>Implement</w:t>
            </w:r>
            <w:r w:rsidR="00C824FB" w:rsidRPr="00C824FB">
              <w:rPr>
                <w:rFonts w:ascii="Arial" w:hAnsi="Arial" w:cs="Arial"/>
                <w:sz w:val="24"/>
                <w:szCs w:val="24"/>
              </w:rPr>
              <w:t>ation</w:t>
            </w:r>
          </w:p>
          <w:p w14:paraId="658574D7" w14:textId="3C8CE3F0" w:rsidR="007A5C9C" w:rsidRPr="00C824FB" w:rsidRDefault="007A5C9C" w:rsidP="007A5C9C">
            <w:pPr>
              <w:pStyle w:val="GPSL1Schedulenumbered"/>
              <w:rPr>
                <w:rFonts w:ascii="Arial" w:hAnsi="Arial"/>
                <w:sz w:val="24"/>
                <w:szCs w:val="24"/>
              </w:rPr>
            </w:pPr>
            <w:r w:rsidRPr="00C824FB">
              <w:rPr>
                <w:rFonts w:ascii="Arial" w:hAnsi="Arial"/>
                <w:sz w:val="24"/>
                <w:szCs w:val="24"/>
              </w:rPr>
              <w:t xml:space="preserve">Use Of Supply Chain / </w:t>
            </w:r>
            <w:r w:rsidR="00C824FB" w:rsidRPr="00C824FB">
              <w:rPr>
                <w:rFonts w:ascii="Arial" w:hAnsi="Arial"/>
                <w:sz w:val="24"/>
                <w:szCs w:val="24"/>
              </w:rPr>
              <w:t>Partners</w:t>
            </w:r>
          </w:p>
        </w:tc>
        <w:tc>
          <w:tcPr>
            <w:tcW w:w="4508" w:type="dxa"/>
          </w:tcPr>
          <w:p w14:paraId="4BE044EE" w14:textId="43E736B2" w:rsidR="007A5C9C" w:rsidRDefault="000D2ABF" w:rsidP="007A5C9C">
            <w:pPr>
              <w:pStyle w:val="GPSL1Schedulenumbered"/>
              <w:spacing w:before="120" w:after="120"/>
              <w:rPr>
                <w:rFonts w:ascii="Arial" w:hAnsi="Arial"/>
                <w:sz w:val="24"/>
                <w:szCs w:val="24"/>
              </w:rPr>
            </w:pPr>
            <w:r>
              <w:rPr>
                <w:rFonts w:ascii="Arial" w:hAnsi="Arial"/>
                <w:sz w:val="24"/>
                <w:szCs w:val="24"/>
              </w:rPr>
              <w:t>10-90%</w:t>
            </w:r>
          </w:p>
        </w:tc>
      </w:tr>
      <w:tr w:rsidR="007A5C9C" w14:paraId="07D2866A" w14:textId="77777777" w:rsidTr="007A5C9C">
        <w:tc>
          <w:tcPr>
            <w:tcW w:w="4508" w:type="dxa"/>
          </w:tcPr>
          <w:p w14:paraId="161ADC27" w14:textId="1A98EF88" w:rsidR="007A5C9C" w:rsidRPr="00C824FB" w:rsidRDefault="00C824FB" w:rsidP="007A5C9C">
            <w:pPr>
              <w:pStyle w:val="GPSL1Schedulenumbered"/>
              <w:rPr>
                <w:rFonts w:ascii="Arial" w:hAnsi="Arial"/>
                <w:sz w:val="24"/>
                <w:szCs w:val="24"/>
              </w:rPr>
            </w:pPr>
            <w:r w:rsidRPr="00C824FB">
              <w:rPr>
                <w:rFonts w:ascii="Arial" w:hAnsi="Arial"/>
                <w:sz w:val="24"/>
                <w:szCs w:val="24"/>
              </w:rPr>
              <w:t>Price</w:t>
            </w:r>
          </w:p>
        </w:tc>
        <w:tc>
          <w:tcPr>
            <w:tcW w:w="4508" w:type="dxa"/>
          </w:tcPr>
          <w:p w14:paraId="1F7C8A4E" w14:textId="1D242926" w:rsidR="007A5C9C" w:rsidRDefault="000D2ABF" w:rsidP="007A5C9C">
            <w:pPr>
              <w:pStyle w:val="GPSL1Schedulenumbered"/>
              <w:rPr>
                <w:rFonts w:ascii="Arial" w:hAnsi="Arial"/>
                <w:sz w:val="24"/>
                <w:szCs w:val="24"/>
              </w:rPr>
            </w:pPr>
            <w:r>
              <w:rPr>
                <w:rFonts w:ascii="Arial" w:hAnsi="Arial"/>
                <w:sz w:val="24"/>
                <w:szCs w:val="24"/>
              </w:rPr>
              <w:t>10-90%</w:t>
            </w:r>
          </w:p>
        </w:tc>
      </w:tr>
    </w:tbl>
    <w:p w14:paraId="1A9E8626" w14:textId="77777777" w:rsidR="00C432D6" w:rsidRDefault="00C432D6" w:rsidP="00C824FB">
      <w:pPr>
        <w:pStyle w:val="GPSmacrorestart"/>
        <w:rPr>
          <w:rFonts w:ascii="Arial" w:hAnsi="Arial"/>
          <w:sz w:val="24"/>
          <w:szCs w:val="24"/>
        </w:rPr>
      </w:pPr>
    </w:p>
    <w:sectPr w:rsidR="00C432D6" w:rsidSect="000A75E6">
      <w:headerReference w:type="default" r:id="rId10"/>
      <w:footerReference w:type="default" r:id="rId11"/>
      <w:headerReference w:type="first" r:id="rId12"/>
      <w:footerReference w:type="first" r:id="rId13"/>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7C2AB" w14:textId="77777777" w:rsidR="00741455" w:rsidRDefault="00741455">
      <w:r>
        <w:separator/>
      </w:r>
    </w:p>
  </w:endnote>
  <w:endnote w:type="continuationSeparator" w:id="0">
    <w:p w14:paraId="0AADFD79" w14:textId="77777777" w:rsidR="00741455" w:rsidRDefault="00741455">
      <w:r>
        <w:continuationSeparator/>
      </w:r>
    </w:p>
  </w:endnote>
  <w:endnote w:type="continuationNotice" w:id="1">
    <w:p w14:paraId="2302D21C" w14:textId="77777777" w:rsidR="00741455" w:rsidRDefault="00741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altName w:val="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algun Gothic Semilight"/>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4EBF89FF" w:rsidR="00E57ED5" w:rsidRPr="000A75E6" w:rsidRDefault="00E57ED5" w:rsidP="00F26E81">
    <w:pPr>
      <w:tabs>
        <w:tab w:val="center" w:pos="4513"/>
        <w:tab w:val="right" w:pos="9026"/>
      </w:tabs>
      <w:rPr>
        <w:rFonts w:ascii="Arial" w:hAnsi="Arial" w:cs="Arial"/>
        <w:sz w:val="20"/>
      </w:rPr>
    </w:pPr>
    <w:r w:rsidRPr="000A75E6">
      <w:rPr>
        <w:rFonts w:ascii="Arial" w:hAnsi="Arial" w:cs="Arial"/>
        <w:sz w:val="20"/>
      </w:rPr>
      <w:t>Framework Ref: RM</w:t>
    </w:r>
    <w:r>
      <w:rPr>
        <w:rFonts w:ascii="Arial" w:hAnsi="Arial" w:cs="Arial"/>
        <w:sz w:val="20"/>
      </w:rPr>
      <w:t>6183</w:t>
    </w:r>
    <w:r w:rsidRPr="000A75E6">
      <w:rPr>
        <w:rFonts w:ascii="Arial" w:hAnsi="Arial" w:cs="Arial"/>
        <w:sz w:val="20"/>
      </w:rPr>
      <w:tab/>
      <w:t xml:space="preserve">                                           </w:t>
    </w:r>
  </w:p>
  <w:p w14:paraId="4E858981" w14:textId="5CA2A92B" w:rsidR="00E57ED5" w:rsidRPr="000A75E6" w:rsidRDefault="00E57ED5"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C376FC">
      <w:rPr>
        <w:rFonts w:ascii="Arial" w:hAnsi="Arial"/>
        <w:noProof/>
        <w:sz w:val="20"/>
      </w:rPr>
      <w:t>6</w:t>
    </w:r>
    <w:r w:rsidRPr="000A75E6">
      <w:rPr>
        <w:rFonts w:ascii="Arial" w:hAnsi="Arial"/>
        <w:noProof/>
        <w:sz w:val="20"/>
      </w:rPr>
      <w:fldChar w:fldCharType="end"/>
    </w:r>
  </w:p>
  <w:p w14:paraId="7A990DBA" w14:textId="6DF8EA80" w:rsidR="00E57ED5" w:rsidRPr="000A75E6" w:rsidRDefault="00E57ED5"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E57ED5" w:rsidRDefault="00E57ED5" w:rsidP="00C432D6">
    <w:pPr>
      <w:pStyle w:val="Standard"/>
      <w:tabs>
        <w:tab w:val="center" w:pos="4513"/>
        <w:tab w:val="right" w:pos="9026"/>
      </w:tabs>
      <w:spacing w:after="0"/>
    </w:pPr>
  </w:p>
  <w:p w14:paraId="1B4125AC" w14:textId="77777777" w:rsidR="00E57ED5" w:rsidRDefault="00E57ED5"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E57ED5" w:rsidRPr="00185FE9" w:rsidRDefault="00E57ED5"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E57ED5" w:rsidRPr="00C432D6" w:rsidRDefault="00E57ED5"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A60A3" w14:textId="77777777" w:rsidR="00741455" w:rsidRDefault="00741455">
      <w:r>
        <w:rPr>
          <w:color w:val="000000"/>
        </w:rPr>
        <w:separator/>
      </w:r>
    </w:p>
  </w:footnote>
  <w:footnote w:type="continuationSeparator" w:id="0">
    <w:p w14:paraId="077E33C4" w14:textId="77777777" w:rsidR="00741455" w:rsidRDefault="00741455">
      <w:r>
        <w:continuationSeparator/>
      </w:r>
    </w:p>
  </w:footnote>
  <w:footnote w:type="continuationNotice" w:id="1">
    <w:p w14:paraId="52543FD5" w14:textId="77777777" w:rsidR="00741455" w:rsidRDefault="0074145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65BB34C2" w:rsidR="00E57ED5" w:rsidRPr="000A75E6" w:rsidRDefault="00E57ED5">
    <w:pPr>
      <w:pStyle w:val="Header"/>
      <w:rPr>
        <w:rFonts w:ascii="Arial" w:hAnsi="Arial"/>
        <w:b/>
        <w:sz w:val="20"/>
        <w:szCs w:val="20"/>
      </w:rPr>
    </w:pPr>
    <w:r w:rsidRPr="000A75E6">
      <w:rPr>
        <w:rFonts w:ascii="Arial" w:hAnsi="Arial"/>
        <w:b/>
        <w:sz w:val="20"/>
        <w:szCs w:val="20"/>
      </w:rPr>
      <w:t>Framework Schedule 7 (Call-Off Award Procedure)</w:t>
    </w:r>
  </w:p>
  <w:p w14:paraId="0D16DF27" w14:textId="210588BC" w:rsidR="00E57ED5" w:rsidRPr="000A75E6" w:rsidRDefault="00E57ED5">
    <w:pPr>
      <w:pStyle w:val="Header"/>
      <w:rPr>
        <w:rFonts w:ascii="Arial" w:hAnsi="Arial"/>
        <w:sz w:val="20"/>
        <w:szCs w:val="20"/>
      </w:rPr>
    </w:pPr>
    <w:r w:rsidRPr="000A75E6">
      <w:rPr>
        <w:rFonts w:ascii="Arial" w:hAnsi="Arial"/>
        <w:sz w:val="20"/>
        <w:szCs w:val="20"/>
      </w:rPr>
      <w:t>Crown Copyright</w:t>
    </w:r>
    <w:r w:rsidR="00E33C72">
      <w:rPr>
        <w:rFonts w:ascii="Arial" w:hAnsi="Arial"/>
        <w:sz w:val="20"/>
        <w:szCs w:val="20"/>
        <w:lang w:eastAsia="en-GB"/>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E57ED5" w:rsidRPr="00F26E81" w:rsidRDefault="00E57ED5"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E57ED5" w:rsidRPr="00F26E81" w:rsidRDefault="00E57ED5"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E57ED5" w:rsidRDefault="00E57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7A60CB7"/>
    <w:multiLevelType w:val="hybridMultilevel"/>
    <w:tmpl w:val="D79C0F1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6"/>
  </w:num>
  <w:num w:numId="12">
    <w:abstractNumId w:val="15"/>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6"/>
  </w:num>
  <w:num w:numId="19">
    <w:abstractNumId w:val="10"/>
  </w:num>
  <w:num w:numId="20">
    <w:abstractNumId w:val="0"/>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3D03"/>
    <w:rsid w:val="000A75E6"/>
    <w:rsid w:val="000C3C62"/>
    <w:rsid w:val="000D2ABF"/>
    <w:rsid w:val="000E2C37"/>
    <w:rsid w:val="00103CEA"/>
    <w:rsid w:val="0016733A"/>
    <w:rsid w:val="0017555D"/>
    <w:rsid w:val="0017638A"/>
    <w:rsid w:val="00185FE9"/>
    <w:rsid w:val="001C2160"/>
    <w:rsid w:val="001E26A2"/>
    <w:rsid w:val="001F34DB"/>
    <w:rsid w:val="00203261"/>
    <w:rsid w:val="002260AC"/>
    <w:rsid w:val="002527E1"/>
    <w:rsid w:val="002740B9"/>
    <w:rsid w:val="0028685D"/>
    <w:rsid w:val="002B1903"/>
    <w:rsid w:val="002B53DE"/>
    <w:rsid w:val="002C78EE"/>
    <w:rsid w:val="002F7A40"/>
    <w:rsid w:val="00304C69"/>
    <w:rsid w:val="00312011"/>
    <w:rsid w:val="00365385"/>
    <w:rsid w:val="003927ED"/>
    <w:rsid w:val="003A78B4"/>
    <w:rsid w:val="003D3CED"/>
    <w:rsid w:val="00401D16"/>
    <w:rsid w:val="0040256D"/>
    <w:rsid w:val="00425DE4"/>
    <w:rsid w:val="0045578A"/>
    <w:rsid w:val="00493C91"/>
    <w:rsid w:val="00493F0A"/>
    <w:rsid w:val="00501594"/>
    <w:rsid w:val="00554464"/>
    <w:rsid w:val="00572852"/>
    <w:rsid w:val="00597FDE"/>
    <w:rsid w:val="005A3731"/>
    <w:rsid w:val="005A3C6A"/>
    <w:rsid w:val="005C1EC7"/>
    <w:rsid w:val="005E4AD7"/>
    <w:rsid w:val="006105F0"/>
    <w:rsid w:val="006857B9"/>
    <w:rsid w:val="006A1AC8"/>
    <w:rsid w:val="006A2C0E"/>
    <w:rsid w:val="007229B3"/>
    <w:rsid w:val="00741455"/>
    <w:rsid w:val="00755101"/>
    <w:rsid w:val="00791604"/>
    <w:rsid w:val="007A1675"/>
    <w:rsid w:val="007A5C9C"/>
    <w:rsid w:val="007C6F32"/>
    <w:rsid w:val="007C7F87"/>
    <w:rsid w:val="007D634F"/>
    <w:rsid w:val="007F71F5"/>
    <w:rsid w:val="00803D76"/>
    <w:rsid w:val="008205A9"/>
    <w:rsid w:val="008214A5"/>
    <w:rsid w:val="008D2F34"/>
    <w:rsid w:val="008F506B"/>
    <w:rsid w:val="00922156"/>
    <w:rsid w:val="009302CF"/>
    <w:rsid w:val="0093556E"/>
    <w:rsid w:val="009959B4"/>
    <w:rsid w:val="009D1BF2"/>
    <w:rsid w:val="009F5AB4"/>
    <w:rsid w:val="00A235B8"/>
    <w:rsid w:val="00A5154A"/>
    <w:rsid w:val="00A55EB2"/>
    <w:rsid w:val="00A728CE"/>
    <w:rsid w:val="00A85749"/>
    <w:rsid w:val="00A973A6"/>
    <w:rsid w:val="00AA26B1"/>
    <w:rsid w:val="00AA3CA8"/>
    <w:rsid w:val="00AD7A9C"/>
    <w:rsid w:val="00AE756C"/>
    <w:rsid w:val="00AF7183"/>
    <w:rsid w:val="00B00176"/>
    <w:rsid w:val="00B13176"/>
    <w:rsid w:val="00B45991"/>
    <w:rsid w:val="00B469A1"/>
    <w:rsid w:val="00B54516"/>
    <w:rsid w:val="00B8234E"/>
    <w:rsid w:val="00C105FE"/>
    <w:rsid w:val="00C119FC"/>
    <w:rsid w:val="00C376FC"/>
    <w:rsid w:val="00C432D6"/>
    <w:rsid w:val="00C824FB"/>
    <w:rsid w:val="00CC19D5"/>
    <w:rsid w:val="00CC5584"/>
    <w:rsid w:val="00D40B2F"/>
    <w:rsid w:val="00D5423A"/>
    <w:rsid w:val="00D67B5A"/>
    <w:rsid w:val="00DE41A2"/>
    <w:rsid w:val="00E0155E"/>
    <w:rsid w:val="00E3012B"/>
    <w:rsid w:val="00E33C72"/>
    <w:rsid w:val="00E57ED5"/>
    <w:rsid w:val="00EB4E25"/>
    <w:rsid w:val="00EC59B3"/>
    <w:rsid w:val="00F26E81"/>
    <w:rsid w:val="00F334FC"/>
    <w:rsid w:val="00F73102"/>
    <w:rsid w:val="00F83D94"/>
    <w:rsid w:val="00F95707"/>
    <w:rsid w:val="00FF0A6C"/>
    <w:rsid w:val="00FF6E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D63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38585-4132-45A0-B730-5FDBF011A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1862</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cp:lastPrinted>2018-06-18T15:01:00Z</cp:lastPrinted>
  <dcterms:created xsi:type="dcterms:W3CDTF">2020-07-02T15:36:00Z</dcterms:created>
  <dcterms:modified xsi:type="dcterms:W3CDTF">2020-07-02T15:36:00Z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